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5C" w:rsidRPr="00D0145C" w:rsidRDefault="00D0145C" w:rsidP="00D0145C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hu-HU"/>
        </w:rPr>
      </w:pPr>
      <w:r w:rsidRPr="00D0145C">
        <w:rPr>
          <w:rFonts w:ascii="Arial" w:eastAsia="Times New Roman" w:hAnsi="Arial" w:cs="Arial"/>
          <w:b/>
          <w:bCs/>
          <w:kern w:val="36"/>
          <w:sz w:val="48"/>
          <w:szCs w:val="48"/>
          <w:lang w:eastAsia="hu-HU"/>
        </w:rPr>
        <w:t>Mersz és Nyersz játékszabályzat 2024.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2024 július 6-tól játékot indítunk,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kérjük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olvasd el a játék szabályzatát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JÁTÉKSZABÁLYZAT 2024: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játékot bárki nézheti a TikTokon. Ha valaki lemaradna róla, a NETESTV-n visszanézhetők a MERSZ és NYERSZ nyereményjáték részei! Teljesen ingyenes a játékban való részvétel, nem kell érte fizetni, illetve előfizetés sem szükséges! 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játékban való bekerülés: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A részvételt megelőzően jelentkezni kell a játékra! Üzenetben – kommentben – kell a részvételi szándékot jelezni felénk: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pl.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Sziasztok, szeretnék játszani most veletek! A játékra jelentkezők közül egy kiválasztásra kerül. Az így bekerült játékos máris elkezdheti a NETESTV MERSZ és NYERSZ játék műsorvezetője segítségével a játékot!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A nyereményeket 30 napon belül küldjük ki!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Ha sikeresen teljesítettük a bekerülés feltételeit játszhatunk a NETESTV MERSZ és NERSZ nyereményjátékában.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 A MERSZ és NYERSZ egy kártyajáték, ami nagyon egyszerűen játszható, leginkább a 21-es kártyajátékhoz hasonlítható. A játék közben kiforgatott kártyák összértéke egy fordulón belül maximum 21, minimum 16 lehet, hogy pontot érjen! Ha egy adott fordulón belül a kártyák összértéke kisebb 16-nál vagy nagyobb, mint 21, akkor sajnos nem nyertünk pontot. A kártya pakli keverését a műsorvezető végzi! A kártya pakli keverése után két lapot felfordít a műsorvezető. A felfordított két kártyalapon látható szám összeadódik. Az ász 11, a dáma, a jumbo és a király külön-külön, 10-10-10 pontot érnek! Ha a játékos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szeretne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még lapot kérni a magasabb pontszám érdekében azt addig teheti amíg szeretné. Akár 1, akár 2 vagy még több lapot is felfordíthat a műsorvezető segítségével. A felfordított kártyák összértéke 16 alatt, illetve 21 felett nem nyer, ilyen helyzetekben 0 pontot szerez abban a fordulóban a játékos. Nincs miért aggódni, hiszen minden játékossal összesen 5 fordulót játszik a műsorvezető egymás után. Az 5 forduló alatt megszerzett pontok összesítésre kerülnek, majd beválthatók az éppen aktuális ajándékcsomagok egyikére. A nyereményeket a TrendKert és a ZunboZoo webshopok ajánlottak fel a NETESTV játékosai részére!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i/>
          <w:iCs/>
          <w:color w:val="383838"/>
          <w:sz w:val="21"/>
          <w:szCs w:val="21"/>
          <w:lang w:eastAsia="hu-HU"/>
        </w:rPr>
        <w:t>A megszerzett pontok a következő ajándékcsomagokra válthatók be: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16 pont-tól 5.000 Ft-os NETESTV logóval ellátott bögre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32 pont-tól 10.000 Ft-os szezonális dísznövény csomag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48 pont-tól 15.000 Ft-os szezonális dísznövény csomag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70 pont-tól 20.000 Ft-os </w:t>
      </w:r>
      <w:r w:rsidRPr="00D0145C">
        <w:rPr>
          <w:rFonts w:ascii="var(--font__main)" w:eastAsia="Times New Roman" w:hAnsi="var(--font__main)" w:cs="Arial"/>
          <w:color w:val="383838"/>
          <w:sz w:val="21"/>
          <w:szCs w:val="21"/>
          <w:lang w:eastAsia="hu-HU"/>
        </w:rPr>
        <w:t>szezonális dísznövény csomag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85 pont-tól 25.000 Ft-os személyre szabott állatfelszerelés csomag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100 pont-tól 30.000 Ft-os személyre szabott állatfelszerelés csomag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Legkisebb megnyerhető ajándék 5.000 ft, ami egy NETESTV logóval ellátott bögre. A TrendKert Webshop felajánlásának köszönhető a 10.000 ft, a 15.000 ft és a megnyerhető 20.000 ft-os dísznövény csomag is, amelynek tartalma szezontól függően változhat! Aki 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lastRenderedPageBreak/>
        <w:t>nagyobb értékű ajándékcsomagokhoz elegendő pontokat gyűjt össze, ők a ZunboZoo webshop által felajánlott csomagjainkat kapják. A felajánlott összegek a következők szerint változnak: 25.000 ft és 30.000 ft. A ZunboZoo Webshop által felajánlott ajándékcsomagok állatfelszerelési, állat takarmányozási és egyéb állatokkal kapcsolatos termékeket tartalmaz. A játékossal előzőleg egyeztetve, olyan állatcsoporton belül küldjük ki az ajándékot, amivel a játékos rendelkezik. Akinek csak kutyája van, Ő csak kutyás dolgokat fog kapni… Ha valaki pl. nem szeretne állatos csomagokat, mert nincs neki, akkor választhatja a legnagyobb, 20.000 ft-os növényes ajándékcsomagot is!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A fődíj a MERSZ és NYERSZ játékban egy befizetett csekk összegének a visszanyerése. Csak az vehet részt a Mindent vagy semmit játékban, aki legalább eléri az 5 forduló alatt a minimális pontot ahhoz, hogy részesüljön az 5.000 ft-os ajándékra. Ha valakinek az 5 forduló alatt nem jön össze a minimális 16 pont, abban az esetben sajnos semmit nem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nyer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és nem próbálhatja meg a Mindent vagy semmit fordulót sem! Hiszen a Mindent vagy semmit alapja a már feltételesen birtokolt ajándékcsomag, minimum az 5.000 Ft értékű ajándék!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Mit is jelent pontosan a NETESTV MERSZ és NYERSZ játékának a Mindent vagy semmit fordulója?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Azok a játékosok próbálhatják meg a Mindent vagy semmit fordulót, akik az 5 forduló alatt elérik a minimális ponthatárt, ami a legkisebb 5.000 ft-os ajándékra váltható be! Akik nem érik el a minimum ponthatárt, nincs mit kockáztatniuk, kiesnek a játékból. Az ajándékcsomag nélkül távozó játékosok vígaszdíja, hogy megpróbálhatják máskor is a játékot!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Mindent vagy semmit forduló lényege, hogy a játékos a kis állványon látható 9 db színes kerámia közül kiválaszthat egyet! A 9 színes kerámia közül csak 1 nyer, egyben van elhelyezve egy rózsaszín korong! Minden játékosnak csak egy próbálkozása van! Aki ezt megtalálja egyből, az a szerencsés játékos megnyeri a fődíjunkat! A fődíj egy darab, már befizetett közüzemi számla értékével megegyező összeg, ami maximum 50.000 ft lehet. Az 50.000 ft csak 1 már befizetett számlára értendő, nem vonható össze! Mielőtt kiválasztja a 9 db színes kerámia közül a számára legszimpatikusabbat, meg kell mondania, hogy melyik szolgáltató, mekkora összegű csekkjének szeretné visszanyerni. Pl. már befizetett áram számla, melynek összege 48572 ft. A játékban résztvevő csekkről egy fotót kérünk! A játékban bármilyen korábban már befizetett csekk szerepelhet. Nem fontos, hogy a játékos nevén legyen a csekk, lehet más családtag nevén is, csak arra figyeljünk, hogy ennek az egy csekknek az összértéke nem haladhatja meg az 50.000 ft-ot! Egy játékban csak egy színes kerámia választható a 9 db közül. Ha nem a nyertes kerámiát választja ki a játékos, nem nyer semmit! A már korábban megszerzett ajándékcsomagot is elbukja, vígaszdíjunk, hogy máskor újra játszhatnak velünk!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 A megnyert ajándékcsomagok kiküldése előtt a játékossal egyeztetés történik a pontos szállítás napjáról, az adatokról, ami a szállításhoz szükséges, illetve az állatos csomagok esetében, milyen állatcsoport, állatcsoportokba tartozó termékek kerüljenek a nyeremény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csomagba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Fontos, hogy pontos adatokat adjanak meg, máskülönben nem tudjuk eljuttatni az ajándékcsomagokat a nyerteseknek!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Ajándékcsomagok esetében szükség lesz legalább a pontos névre, szállítási címre!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Ha valaki bátran tovább megy a Mersz és nyersz fordulóba és megnyeri a fődíjat, abban az esetben egy pontos névre és egy bankszámlaszámra lesz szükségünk, hogy elutalhassuk a már korábban befizetett közüzemi számla értékével megegyező összeget!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Sok sikert kívánunk minden játékra jelentkezőnek! Gyere és játssz velünk Te is!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288" w:after="288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lastRenderedPageBreak/>
        <w:t>Aki bekerült a NETESTV Mersz és Nyersz játékában és nyereménnyel távozik, akkor abban a hónapban már nincs lehetősége többször játszani verlünk. Ha játszik, de nem nyeri meg sem ajándékcsomagunkat sem pedig fődíjunkat</w:t>
      </w:r>
      <w:r w:rsidRPr="00D0145C">
        <w:rPr>
          <w:rFonts w:ascii="var(--font__main)" w:eastAsia="Times New Roman" w:hAnsi="var(--font__main)" w:cs="Arial"/>
          <w:color w:val="383838"/>
          <w:sz w:val="21"/>
          <w:szCs w:val="21"/>
          <w:lang w:eastAsia="hu-HU"/>
        </w:rPr>
        <w:t>, akkor az adott hónapban többször is próbálkozhat játszani velünk, míg sikeres nem lesz</w:t>
      </w:r>
      <w:proofErr w:type="gramStart"/>
      <w:r w:rsidRPr="00D0145C">
        <w:rPr>
          <w:rFonts w:ascii="var(--font__main)" w:eastAsia="Times New Roman" w:hAnsi="var(--font__main)" w:cs="Arial"/>
          <w:color w:val="383838"/>
          <w:sz w:val="21"/>
          <w:szCs w:val="21"/>
          <w:lang w:eastAsia="hu-HU"/>
        </w:rPr>
        <w:t>….</w:t>
      </w:r>
      <w:proofErr w:type="gramEnd"/>
      <w:r w:rsidRPr="00D0145C">
        <w:rPr>
          <w:rFonts w:ascii="var(--font__main)" w:eastAsia="Times New Roman" w:hAnsi="var(--font__main)" w:cs="Arial"/>
          <w:color w:val="383838"/>
          <w:sz w:val="21"/>
          <w:szCs w:val="21"/>
          <w:lang w:eastAsia="hu-HU"/>
        </w:rPr>
        <w:t xml:space="preserve"> Aki többször próbálkozik a játékban és többször nyer  egy NETESTV-s bögrét, csak egyszer küldjük ki! 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Adatkezelési alapelvek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1. A személyes adatokat jogszerűen és tisztességesen, továbbá a felhasználó számára átláthatóan gyűjtjük, tároljuk és kezeljük, kizárólag a felhasználók hozzájárulásával.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2. A begyűjtött adatok jellege és mértéke kizárólag a szükségességre korlátozódik.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3. A személyes adatokat olyan formában tároljuk, hogy csak az adatkezelés céljainak eléréséig legyenek beazonosíthatóak.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4. Minden tőlünk tehető intézkedést megteszünk a kezelt személyes adatok technikai biztonságáért, jogellenes kezelésének, hozzáférésének, elvesztésének, vagy bárminemű károsodásának elkerülésének érdekében.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5. Kivételes esetekben bizonyos személyes adatok jogszabályi előírás alapján kerülnek kikérésre, erről a felhasználót külön figyelmeztetjük.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6.Bizonyos esetekben a személyes adatok kezelése 3. fél jogi érdekeihez fűződhet.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7. Minden észszerű intézkedést megteszünk, hogy a személyes adatok naprakészek legyenek.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Céginformációk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Név: Green Paw Group Kft.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Székhely: 2711, Tápiószentmárton, Korona utca 5.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Telephely: Studió One – Kis stúdió 2711, Tápiószentmárton, Kossuth út 24.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Honlap: https://netestv.hu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Postacím: 2711, Tápiószentmárton, Korona utca 5.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Telefonszám: +36-29 960-259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 xml:space="preserve">– E-mail cím: 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info[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kukac]netestv.hu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Adószám: 25279797-2-13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Cégjegyzékszám: 13-09-175317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Adatkezelők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</w: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A következő adatfeldolgozókat vesszük igénybe a színvonalas kiszolgálás érdekében: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Könyvviteli, adóügyi szolgáltatás: Tax-Bridge Gold Kft, 1173 Budapest, 544 utca 24.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Emeltdíjas SMS szolgáltatás: InFo-Tech 2006 Bt, 2724 Újlengyel, Határ út 12.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-Bankkártya elfogadás: OTP Bank Nyrt, 1051 Budapest, Nádor u. 16.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– Számlázás, számlakezelés:   szamlazz.hu, KBOSS.hu Kft, 1031 Budapest, Záhony utca 7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.Amennyiben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az adatfeldolgozók köre módosul, azt külön tájékoztatóban jelentjük.</w:t>
      </w:r>
    </w:p>
    <w:p w:rsidR="00D0145C" w:rsidRPr="00D0145C" w:rsidRDefault="00D0145C" w:rsidP="00D014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Általunk kezelt adatok: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Honlap látogatása (a honlap rendeltetésszerű és színvonalas működésének biztosítása, a szolgáltatásaink minőségének biztosítása, ellenőrzése, javítása, a rosszindulatú támadások elhárítása, látogatottság mérése, statisztikai célok, melynek jogalapja a Társaságunk jogos érdeke. Ami adatok kezelve vannak, ebben az esetben: IP cím, látogatás időpontja, meglátogatott aloldalak, operációs rendszer és böngésző típusa. Az adatokat 12 hónapra visszamenőleg tároljuk.)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Regisztráció a honlapon (Ha egy felhasználó igénybe kívánja venni a szolgáltatásainkat, ez elengedhetetlen, a felhasználói fiókhoz rendelünk minden oda tartozó adatot, pl. egyenleg, vásárlások stb., melynek hozzájárulás a jogalapja. Kezelt adatok: E-mail cím, felhasználói név, IP cím. Ezeknek a személyes adatoknak a kezelésének időtartama a regisztráció törléséig, illetve a hozzájárulás visszavonásáig terjed.)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Titkos kérdés/válasz (Opcionális lehetőség, melyhez külön hozzájárulás szükséges, ezzel biztosítva a felhasználói fiók biztonságát. Ezeknek a személyes adatoknak a kezelésének időtartama a regisztráció törléséig, illetve a hozzájárulás visszavonásáig terjed.)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Telefonszám (Opcionális lehetőség, melyhez külön hozzájárulás szükséges, ezzel biztosítva a felhasználói fiók biztonságát, emeltdíjas SMS küldésénél ugyancsak tároljuk a telefonszámot. Ennek a személyes adatnak a kezelésének időtartama a regisztráció törléséig, illetve a hozzájárulás visszavonásáig terjed.)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lastRenderedPageBreak/>
        <w:t>Teljes név, Cím (Számlázás/Postázás esetében csak. Ennek jogalapja az Önkéntes hozzáájulás. Ennek időtartama a regisztráció törléséig vagy hozzájárulás visszavonásáig terjed, de minimum a számviteli törvényben előírt időpontig.)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 személyes üzenetei. Ennek jogalapja az Önkéntes hozzájárulás. Ennek időtartama a regisztráció törléséig vagy a hozzájárulás visszavonásáig terjed.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látogatóinktól csak akkor kérjük el személyes adatait, ha regisztrálni, bejelentkezni, vásárolni szeretnének.</w:t>
      </w:r>
    </w:p>
    <w:p w:rsidR="00D0145C" w:rsidRPr="00D0145C" w:rsidRDefault="00D0145C" w:rsidP="00D014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adatkezeléssel kapcsolatos kérdésekkel felhasználóink az </w:t>
      </w:r>
      <w:hyperlink r:id="rId5" w:history="1">
        <w:r w:rsidRPr="00D0145C">
          <w:rPr>
            <w:rFonts w:ascii="Arial" w:eastAsia="Times New Roman" w:hAnsi="Arial" w:cs="Arial"/>
            <w:color w:val="0000FF"/>
            <w:sz w:val="21"/>
            <w:szCs w:val="21"/>
            <w:lang w:eastAsia="hu-HU"/>
          </w:rPr>
          <w:t>info@netestv.hu</w:t>
        </w:r>
      </w:hyperlink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e-mail, vagy a fentebb feltüntetett postacímen kérhetnek további tájékoztatást, melyre késedelem nélkül legfeljebb 1 hónapon belül válaszolunk a felhasználó által megadott elérhetőségre.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Sütikkel kapcsolatos információk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sütik (cookie-k) olyan adattárolók, melyek a weboldal használata során kerülnek eltárolásra számítógépeden a böngésződ által. A sütik a böngészők nagy részében automatikusan engedélyezve vannak, de a felhasználók által ez bármikor letiltható, a már tárolt sütiket bármikor törölhetőek. Az általunk használt sütik többségében nem igényelnek elfogadást, és többnyire kizárólag a felhasználó azonosítását és a weboldalaink kényelmi funkcióit szolgálják. Az ez alól kivételt képező sütiket az alábbi listában külön kiemeltünk.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username</w:t>
      </w:r>
    </w:p>
    <w:p w:rsidR="00D0145C" w:rsidRPr="00D0145C" w:rsidRDefault="00D0145C" w:rsidP="00D01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munkamenetből való kijelentkezésig</w:t>
      </w:r>
    </w:p>
    <w:p w:rsidR="00D0145C" w:rsidRPr="00D0145C" w:rsidRDefault="00D0145C" w:rsidP="00D014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felhasználó regisztrált neve, az oldalon való hitelesítést szolgálja.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pasw</w:t>
      </w:r>
    </w:p>
    <w:p w:rsidR="00D0145C" w:rsidRPr="00D0145C" w:rsidRDefault="00D0145C" w:rsidP="00D014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munkamenetből való kijelentkezésig</w:t>
      </w:r>
    </w:p>
    <w:p w:rsidR="00D0145C" w:rsidRPr="00D0145C" w:rsidRDefault="00D0145C" w:rsidP="00D014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 jelszava titkosított formában, az oldalon való hitelesítést szolgálja.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autoRefresh</w:t>
      </w:r>
    </w:p>
    <w:p w:rsidR="00D0145C" w:rsidRPr="00D0145C" w:rsidRDefault="00D0145C" w:rsidP="00D014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 időtartama.</w:t>
      </w:r>
    </w:p>
    <w:p w:rsidR="00D0145C" w:rsidRPr="00D0145C" w:rsidRDefault="00D0145C" w:rsidP="00D014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Automatikus oldalújratöltést kezdeményező süti, kényelmi szempontból kerül eltárolásra bizonyos oldalfunkciók működése szempontjából.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sessionId, tSessionId</w:t>
      </w:r>
    </w:p>
    <w:p w:rsidR="00D0145C" w:rsidRPr="00D0145C" w:rsidRDefault="00D0145C" w:rsidP="00D014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 időtartama.</w:t>
      </w:r>
    </w:p>
    <w:p w:rsidR="00D0145C" w:rsidRPr="00D0145C" w:rsidRDefault="00D0145C" w:rsidP="00D014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felhasználó munkamenetét azonosító belső rendszersüti.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language</w:t>
      </w:r>
    </w:p>
    <w:p w:rsidR="00D0145C" w:rsidRPr="00D0145C" w:rsidRDefault="00D0145C" w:rsidP="00D014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30 nap.</w:t>
      </w:r>
    </w:p>
    <w:p w:rsidR="00D0145C" w:rsidRPr="00D0145C" w:rsidRDefault="00D0145C" w:rsidP="00D014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Az oldal megjelenítési nyelve, melyet a felhasználó kiválasztott, segítségével a felhasználót mindig az általa választott nyelven fogja köszönteni az oldal.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loginexpire</w:t>
      </w:r>
    </w:p>
    <w:p w:rsidR="00D0145C" w:rsidRPr="00D0145C" w:rsidRDefault="00D0145C" w:rsidP="00D014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 időtartama.</w:t>
      </w:r>
    </w:p>
    <w:p w:rsidR="00D0145C" w:rsidRPr="00D0145C" w:rsidRDefault="00D0145C" w:rsidP="00D014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bejelentkezéskor a felhasználónak lehetősége van megadni a munkamenet időtartamát, ez a süti ezt az időtartamot tárolja.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lastRenderedPageBreak/>
        <w:t>chah_filters</w:t>
      </w:r>
    </w:p>
    <w:p w:rsidR="00D0145C" w:rsidRPr="00D0145C" w:rsidRDefault="00D0145C" w:rsidP="00D014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1 óra.</w:t>
      </w:r>
    </w:p>
    <w:p w:rsidR="00D0145C" w:rsidRPr="00D0145C" w:rsidRDefault="00D0145C" w:rsidP="00D014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oldal „</w:t>
      </w:r>
      <w:proofErr w:type="gramStart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Karakter</w:t>
      </w:r>
      <w:proofErr w:type="gramEnd"/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 AH” funkciójának szűrőbeállításait hivatott eltárolni, kizárólag kényelmi szempontból, hogy a felhasználónak az oldalon való navigáció közben ne vesszenek el a korábbi keresési feltételei.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logined</w:t>
      </w:r>
    </w:p>
    <w:p w:rsidR="00D0145C" w:rsidRPr="00D0145C" w:rsidRDefault="00D0145C" w:rsidP="00D014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a munkamenet időtartama.</w:t>
      </w:r>
    </w:p>
    <w:p w:rsidR="00D0145C" w:rsidRPr="00D0145C" w:rsidRDefault="00D0145C" w:rsidP="00D014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 bejelentkezési státuszát kezelő ideiglenes süti.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cookieagreement</w:t>
      </w:r>
    </w:p>
    <w:p w:rsidR="00D0145C" w:rsidRPr="00D0145C" w:rsidRDefault="00D0145C" w:rsidP="00D014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30 nap.</w:t>
      </w:r>
    </w:p>
    <w:p w:rsidR="00D0145C" w:rsidRPr="00D0145C" w:rsidRDefault="00D0145C" w:rsidP="00D014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Nem regisztrált felhasználók értesítésére szolgáló süti, mely felhívja a látogató figyelmét, hogy az oldal sütiket használ. A süti eltárolására </w:t>
      </w: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a felhasználó jóváhagyása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után kerül sor, amennyiben elfogadja a sütik használatát.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RAFREDIRECT</w:t>
      </w:r>
    </w:p>
    <w:p w:rsidR="00D0145C" w:rsidRPr="00D0145C" w:rsidRDefault="00D0145C" w:rsidP="00D014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Érvényesség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: 30 perc</w:t>
      </w:r>
    </w:p>
    <w:p w:rsidR="00D0145C" w:rsidRPr="00D0145C" w:rsidRDefault="00D0145C" w:rsidP="00D014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b/>
          <w:bCs/>
          <w:color w:val="383838"/>
          <w:sz w:val="21"/>
          <w:szCs w:val="21"/>
          <w:lang w:eastAsia="hu-HU"/>
        </w:rPr>
        <w:t>Leírás: 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oldal egyik „barátok meghívása” szolgáltatásának kényelmi funkciója, mely 30 percenként átirányítja a meghívott barátot a szolgáltatás ismertető oldalára, amennyiben a felhasználónak függőben lévő meghívása van a szolgáltatáson belül, így a felhasználó nem marad le a szolgáltatás előnyeiről.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harmadik féltől származó sütikről (third party cookie) részletesen itt </w:t>
      </w:r>
      <w:hyperlink r:id="rId6" w:history="1">
        <w:r w:rsidRPr="00D0145C">
          <w:rPr>
            <w:rFonts w:ascii="Arial" w:eastAsia="Times New Roman" w:hAnsi="Arial" w:cs="Arial"/>
            <w:color w:val="0000FF"/>
            <w:sz w:val="21"/>
            <w:szCs w:val="21"/>
            <w:lang w:eastAsia="hu-HU"/>
          </w:rPr>
          <w:t>https://www.google.com/policies/technologies/types/,</w:t>
        </w:r>
      </w:hyperlink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az adatvédelemről pedig itt </w:t>
      </w:r>
      <w:hyperlink r:id="rId7" w:history="1">
        <w:r w:rsidRPr="00D0145C">
          <w:rPr>
            <w:rFonts w:ascii="Arial" w:eastAsia="Times New Roman" w:hAnsi="Arial" w:cs="Arial"/>
            <w:color w:val="0000FF"/>
            <w:sz w:val="21"/>
            <w:szCs w:val="21"/>
            <w:lang w:eastAsia="hu-HU"/>
          </w:rPr>
          <w:t>https://www.google.com/analytics/learn/privacy.html?hl=hu</w:t>
        </w:r>
      </w:hyperlink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olvashat.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Adatkezelésről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 személyes adatait önkéntesen, a szabályzat elfogadásával rendelkezésünkre bocsátja, emellett biztosítja, hogy a megadott adatok helyesek, és a valóságnak megfelelnek. A felhasználó más személy személyes adatait csak akkor adhatja meg, amennyiben az ehhez szükséges felhatalmazással rendelkezik. Az adatkezelési hozzájárulás bármikor térítésmentesen visszavonható az adatkezelési hozzájárulás visszavonásával, illetve a regisztráció során elfogadott szabályzat és adatvédelmi nyilatkozat elfogadásának írásos visszavonásával.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visszavonást technikai okokból maximum 30 napos határidővel vállaljuk. Ezen felül bizonyos adatokat a hozzájárulás visszavonása után is kezelhetünk, pl. Számv tv. 169. § , Fogyv tv. 17/A §), ennek oka például jogi kötelezettségeink teljesítése.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Amennyiben a felhasználó szabálysértést követ el, hamis adatokat tölt fel a rendszerbe, vagy bármilyen társaságunkat éríntő bűncselekmény részese, az esetben a felhasználó adatai azonnal törlésre kerülhetnek, kivéve, ha azokra szükség van a büntetőeljárás lefolyásának időtartalma alatt, vagy jogi kötelezettségeink teljesítése céljából.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 xml:space="preserve">Tájékoztatjuk a felhasználókat, hogy az interneten továbbított elektronikus üzenetek, protokolltól (e-mail, web, ftp, stb.) függetlenül sérülékenyek az olyan hálózati fenyegetésekkel szemben, amelyek tisztességtelen tevékenységre, vagy információ felfedésére, módosításárairányulnak. Az ilyen fenyegetésektől megvédendő a szolgáltató megtesz minden tőle elvárható óvintézkedést. A rendszereket megfigyeli annak érdekében, hogy minden biztonsági eltérést rögzíthessen, és 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lastRenderedPageBreak/>
        <w:t>bizonyítékkal szolgálhasson minden biztonsági esemény esetében. A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rendszermegfigyelés ezen kívül lehetővé teszi az alkalmazott óvintézkedések hatékonyságának ellenőrzését is.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kiküldött eDM-eket (eDM – elektronikus úton küldött, direkt marketingen alapuló levél) minőségbiztosítási okokból figyelemmel kisérjük, és a visszajelzéseket saját adatbázisunkban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mentjük és tároljuk.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felhasználóknak az üzemeltető adatkezelésével kapcsolatosan rendelkezésükre állnak az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adatvédelmi törvény 16A és 17 §-ai által biztosított jogorvoslatok.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Adatok kiadása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Társaságunk kizárólag a jogi rendelkezések alapján továbbít adatokat 3. fél számára, marketing célra soha nem bocsátunk adatokat.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Külföldre kizárólag az érvényben lévő adatvédelmi jogszabályoknak megfelelve továbbítunk adatokat.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felhasználók adatait a kellő védelemmel őrizzük, biztosítva az adatok biztonságát, integritásának megőrzését és rendelkezésre állását. Cégünk mindent megtesz annak érdekében, hogy az adatokhoz jogosulatlan személy ne férjen hozzá.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Felhasználóink kötelesek jelszavuk, valamint egyéb azonosító adataik (pl. hitelesítő kulcsaik, titkos kérdés) titokban tartására. Ezek elmulasztása esetén a felhasználó személyes adatainak jogtalan hozzáférésének felelőssége nem társaságunk terheli.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Jogorvoslati lehetőségek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adatkezelősről minden felhasználónknak és látogatónknak joga van további tájékoztatást kérni, illetve kérheti adatainak módosítását, kiegészítését. Felhasználóként jogod van az adatkezelőstől való elálláshoz, kérheted adataid végleges törlését, valamint zárolását. Ezen felül a felhasználóknak joga van panaszt tenni, melynek rendje a Nemzeti Adatvédelmi és Információszabadság Hatóság oldalán olvasható: </w:t>
      </w:r>
      <w:hyperlink r:id="rId8" w:history="1">
        <w:r w:rsidRPr="00D0145C">
          <w:rPr>
            <w:rFonts w:ascii="Arial" w:eastAsia="Times New Roman" w:hAnsi="Arial" w:cs="Arial"/>
            <w:color w:val="0000FF"/>
            <w:sz w:val="21"/>
            <w:szCs w:val="21"/>
            <w:lang w:eastAsia="hu-HU"/>
          </w:rPr>
          <w:t>https://naih.hu/panaszuegyintezes-</w:t>
        </w:r>
      </w:hyperlink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 </w:t>
      </w:r>
      <w:hyperlink r:id="rId9" w:history="1">
        <w:r w:rsidRPr="00D0145C">
          <w:rPr>
            <w:rFonts w:ascii="Arial" w:eastAsia="Times New Roman" w:hAnsi="Arial" w:cs="Arial"/>
            <w:color w:val="0000FF"/>
            <w:sz w:val="21"/>
            <w:szCs w:val="21"/>
            <w:lang w:eastAsia="hu-HU"/>
          </w:rPr>
          <w:t>rendje.html</w:t>
        </w:r>
      </w:hyperlink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.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Bármilyen jogorvoslati kérelmet technikai okokból maximum 30 napos határidővel tudunk teljesíteni, a határidő lejárta után a felhasználónak joga van bírósághoz fordulni.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t>Irányadó jogszabályok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természetes személyeknek a személyes adatok kezeléséről szóló az Európai Parlament és a Tanács (EU) 2016/679 rendelete (GDPR)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információs önrendelkezési jogról és az információszabadságról szóló 2011. évi CXII. törvény – (Info tv.)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Polgári Törvénykönyvről szóló 2013. évi V. törvény (Ptk.)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elektronikus kereskedelmi szolgáltatások, valamint az információs társadalommal összefüggő szolgáltatások egyes kérdéseiről szóló 2001. évi CVIII. törvény – (Eker tv.)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elektronikus hírközlésről szóló 2003. évi C. törvény – (Ehtv)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fogyasztóvédelemről szóló 1997. évi CLV. törvény (Fogyv tv.)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panaszokról és a közérdekű bejelentésekről szóló 2013. évi CLXV. törvény. (Pktv.)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gazdasági reklámtevékenység alapvető feltételeiről és egyes korlátairól szóló 2008. évi XLVIII. törvény (Grtv.)</w:t>
      </w:r>
    </w:p>
    <w:p w:rsidR="00D0145C" w:rsidRPr="00D0145C" w:rsidRDefault="00D0145C" w:rsidP="00D014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 számvitelről szóló 2000. évi C. törvény (Számv tv.)</w:t>
      </w:r>
    </w:p>
    <w:p w:rsidR="00D0145C" w:rsidRPr="00D0145C" w:rsidRDefault="00D0145C" w:rsidP="00D0145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u-HU"/>
        </w:rPr>
      </w:pPr>
      <w:r w:rsidRPr="00D0145C">
        <w:rPr>
          <w:rFonts w:ascii="Arial" w:eastAsia="Times New Roman" w:hAnsi="Arial" w:cs="Arial"/>
          <w:b/>
          <w:bCs/>
          <w:sz w:val="27"/>
          <w:szCs w:val="27"/>
          <w:lang w:eastAsia="hu-HU"/>
        </w:rPr>
        <w:lastRenderedPageBreak/>
        <w:t>Záró rendelkezés</w:t>
      </w:r>
    </w:p>
    <w:p w:rsidR="00D0145C" w:rsidRPr="00D0145C" w:rsidRDefault="00D0145C" w:rsidP="00D0145C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383838"/>
          <w:sz w:val="21"/>
          <w:szCs w:val="21"/>
          <w:lang w:eastAsia="hu-HU"/>
        </w:rPr>
      </w:pP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t>Az üzemeltető fenntartja a jogot a jelen felhasználási feltételek megváltoztatására. Amennyiben a jelen felhasználási feltételek bármelyik rendelkezése érvényét veszti és/vagy ellentmond a törvényi szabályozásnak, az nem érinti a felhasználási feltételek egyéb rendelkezéseinek</w:t>
      </w:r>
      <w:r w:rsidRPr="00D0145C">
        <w:rPr>
          <w:rFonts w:ascii="Arial" w:eastAsia="Times New Roman" w:hAnsi="Arial" w:cs="Arial"/>
          <w:color w:val="383838"/>
          <w:sz w:val="21"/>
          <w:szCs w:val="21"/>
          <w:lang w:eastAsia="hu-HU"/>
        </w:rPr>
        <w:br/>
        <w:t>érvényességét. Az érvénytelen rendelkezést a szerződő felek egymással való egyetértésben olyan rendelkezéssel helyettesítik, amely gazdasági értelemben és céljában az érvénytelen rendelkezéshez jogszerűen a leginkább hasonlít. A fenti szabályozás hiányosságok esetén megfelelően érvén</w:t>
      </w:r>
    </w:p>
    <w:p w:rsidR="00263E2E" w:rsidRDefault="00263E2E">
      <w:bookmarkStart w:id="0" w:name="_GoBack"/>
      <w:bookmarkEnd w:id="0"/>
    </w:p>
    <w:sectPr w:rsidR="0026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__main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668"/>
    <w:multiLevelType w:val="multilevel"/>
    <w:tmpl w:val="BD90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1E9F"/>
    <w:multiLevelType w:val="multilevel"/>
    <w:tmpl w:val="D9B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04E87"/>
    <w:multiLevelType w:val="multilevel"/>
    <w:tmpl w:val="C7B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810143"/>
    <w:multiLevelType w:val="multilevel"/>
    <w:tmpl w:val="3A76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05656"/>
    <w:multiLevelType w:val="multilevel"/>
    <w:tmpl w:val="F58E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A477B"/>
    <w:multiLevelType w:val="multilevel"/>
    <w:tmpl w:val="073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E353E"/>
    <w:multiLevelType w:val="multilevel"/>
    <w:tmpl w:val="74F4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14F7D"/>
    <w:multiLevelType w:val="multilevel"/>
    <w:tmpl w:val="5194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F4F27"/>
    <w:multiLevelType w:val="multilevel"/>
    <w:tmpl w:val="8E02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D30D9"/>
    <w:multiLevelType w:val="multilevel"/>
    <w:tmpl w:val="6444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F740F"/>
    <w:multiLevelType w:val="multilevel"/>
    <w:tmpl w:val="7286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75E47"/>
    <w:multiLevelType w:val="multilevel"/>
    <w:tmpl w:val="478E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A5975"/>
    <w:multiLevelType w:val="multilevel"/>
    <w:tmpl w:val="7328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5C"/>
    <w:rsid w:val="00263E2E"/>
    <w:rsid w:val="00D0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34A59-3B83-4CDD-9454-CACE8A8E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01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01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145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0145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0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0145C"/>
    <w:rPr>
      <w:b/>
      <w:bCs/>
    </w:rPr>
  </w:style>
  <w:style w:type="character" w:styleId="Kiemels">
    <w:name w:val="Emphasis"/>
    <w:basedOn w:val="Bekezdsalapbettpusa"/>
    <w:uiPriority w:val="20"/>
    <w:qFormat/>
    <w:rsid w:val="00D0145C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D01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.hu/panaszuegyintezes-rendj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analytics/learn/privacy.html?hl=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policies/technologies/typ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etestv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ih.hu/panaszuegyintezes-rendj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2393</Words>
  <Characters>16515</Characters>
  <Application>Microsoft Office Word</Application>
  <DocSecurity>0</DocSecurity>
  <Lines>137</Lines>
  <Paragraphs>37</Paragraphs>
  <ScaleCrop>false</ScaleCrop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</dc:creator>
  <cp:keywords/>
  <dc:description/>
  <cp:lastModifiedBy>Bolt</cp:lastModifiedBy>
  <cp:revision>1</cp:revision>
  <dcterms:created xsi:type="dcterms:W3CDTF">2024-12-10T08:29:00Z</dcterms:created>
  <dcterms:modified xsi:type="dcterms:W3CDTF">2024-12-10T08:29:00Z</dcterms:modified>
</cp:coreProperties>
</file>